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F719" w14:textId="77777777" w:rsidR="00A100A5" w:rsidRDefault="00A100A5" w:rsidP="00A100A5">
      <w:pPr>
        <w:jc w:val="center"/>
        <w:rPr>
          <w:rFonts w:ascii="Calibri" w:hAnsi="Calibri" w:cs="Arial"/>
          <w:b/>
          <w:color w:val="808080" w:themeColor="background1" w:themeShade="80"/>
          <w:sz w:val="28"/>
          <w:szCs w:val="28"/>
          <w:lang w:eastAsia="hr-HR"/>
        </w:rPr>
      </w:pPr>
    </w:p>
    <w:p w14:paraId="3E12580E" w14:textId="77777777" w:rsidR="00BA080E" w:rsidRDefault="00BA080E" w:rsidP="00BA080E">
      <w:pPr>
        <w:jc w:val="center"/>
        <w:rPr>
          <w:rFonts w:ascii="Calibri" w:hAnsi="Calibri" w:cs="Arial"/>
          <w:color w:val="808080" w:themeColor="background1" w:themeShade="80"/>
          <w:sz w:val="32"/>
          <w:szCs w:val="32"/>
          <w:lang w:eastAsia="hr-HR"/>
        </w:rPr>
      </w:pPr>
      <w:r>
        <w:rPr>
          <w:rFonts w:ascii="Calibri" w:hAnsi="Calibri" w:cs="Arial"/>
          <w:color w:val="808080" w:themeColor="background1" w:themeShade="80"/>
          <w:sz w:val="32"/>
          <w:szCs w:val="32"/>
          <w:lang w:eastAsia="hr-HR"/>
        </w:rPr>
        <w:t>Održana panel diskusija</w:t>
      </w:r>
      <w:r w:rsidRPr="004D314D">
        <w:rPr>
          <w:rFonts w:ascii="Calibri" w:hAnsi="Calibri" w:cs="Arial"/>
          <w:color w:val="808080" w:themeColor="background1" w:themeShade="80"/>
          <w:sz w:val="32"/>
          <w:szCs w:val="32"/>
          <w:lang w:eastAsia="hr-HR"/>
        </w:rPr>
        <w:t>:</w:t>
      </w:r>
    </w:p>
    <w:p w14:paraId="60C8E142" w14:textId="77777777" w:rsidR="00BA080E" w:rsidRDefault="00BA080E" w:rsidP="00BA080E">
      <w:pPr>
        <w:jc w:val="center"/>
        <w:rPr>
          <w:rFonts w:ascii="Calibri" w:hAnsi="Calibri" w:cs="Arial"/>
          <w:b/>
          <w:i/>
          <w:color w:val="92D050"/>
          <w:sz w:val="32"/>
          <w:szCs w:val="32"/>
          <w:lang w:eastAsia="hr-HR"/>
        </w:rPr>
      </w:pPr>
      <w:r w:rsidRPr="0CFAD652">
        <w:rPr>
          <w:rFonts w:ascii="Calibri,Arial" w:eastAsia="Calibri,Arial" w:hAnsi="Calibri,Arial" w:cs="Calibri,Arial"/>
          <w:b/>
          <w:bCs/>
          <w:i/>
          <w:iCs/>
          <w:color w:val="92D050"/>
          <w:sz w:val="32"/>
          <w:szCs w:val="32"/>
          <w:lang w:eastAsia="hr-HR"/>
        </w:rPr>
        <w:t xml:space="preserve"> Značaj učenja za poduzetništvo u razvoju</w:t>
      </w:r>
    </w:p>
    <w:p w14:paraId="15768875" w14:textId="77777777" w:rsidR="00BA080E" w:rsidRPr="004A39B1" w:rsidRDefault="00BA080E" w:rsidP="00BA080E">
      <w:pPr>
        <w:jc w:val="center"/>
        <w:rPr>
          <w:rFonts w:ascii="Calibri" w:hAnsi="Calibri" w:cs="Arial"/>
          <w:b/>
          <w:i/>
          <w:color w:val="92D050"/>
          <w:sz w:val="32"/>
          <w:szCs w:val="32"/>
          <w:lang w:eastAsia="hr-HR"/>
        </w:rPr>
      </w:pPr>
      <w:r>
        <w:rPr>
          <w:rFonts w:ascii="Calibri,Arial" w:eastAsia="Calibri,Arial" w:hAnsi="Calibri,Arial" w:cs="Calibri,Arial"/>
          <w:b/>
          <w:bCs/>
          <w:i/>
          <w:iCs/>
          <w:color w:val="92D050"/>
          <w:sz w:val="32"/>
          <w:szCs w:val="32"/>
          <w:lang w:eastAsia="hr-HR"/>
        </w:rPr>
        <w:t xml:space="preserve"> poduzetničkog eko</w:t>
      </w:r>
      <w:r w:rsidRPr="0CFAD652">
        <w:rPr>
          <w:rFonts w:ascii="Calibri,Arial" w:eastAsia="Calibri,Arial" w:hAnsi="Calibri,Arial" w:cs="Calibri,Arial"/>
          <w:b/>
          <w:bCs/>
          <w:i/>
          <w:iCs/>
          <w:color w:val="92D050"/>
          <w:sz w:val="32"/>
          <w:szCs w:val="32"/>
          <w:lang w:eastAsia="hr-HR"/>
        </w:rPr>
        <w:t>sustava</w:t>
      </w:r>
    </w:p>
    <w:p w14:paraId="7F5D9E0F" w14:textId="77777777" w:rsidR="00BA080E" w:rsidRPr="00BA080E" w:rsidRDefault="00BA080E" w:rsidP="00BA080E">
      <w:pPr>
        <w:pStyle w:val="NormalWeb"/>
        <w:shd w:val="clear" w:color="auto" w:fill="FFFFFF" w:themeFill="background1"/>
        <w:spacing w:line="360" w:lineRule="atLeast"/>
        <w:jc w:val="both"/>
        <w:rPr>
          <w:rFonts w:asciiTheme="minorHAnsi" w:eastAsia="MS Mincho" w:hAnsiTheme="minorHAnsi"/>
          <w:b/>
          <w:bCs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Calibri,MS Mincho" w:hAnsiTheme="minorHAnsi" w:cs="Calibri,MS Mincho"/>
          <w:b/>
          <w:bCs/>
          <w:color w:val="808080" w:themeColor="text1" w:themeTint="7F"/>
          <w:sz w:val="22"/>
          <w:szCs w:val="22"/>
        </w:rPr>
        <w:t xml:space="preserve">14. lipnja 2016. godine </w:t>
      </w: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 xml:space="preserve">u Hotelu International </w:t>
      </w:r>
      <w:r w:rsidRPr="00BA080E">
        <w:rPr>
          <w:rFonts w:asciiTheme="minorHAnsi" w:eastAsia="Calibri,MS Mincho" w:hAnsiTheme="minorHAnsi" w:cs="Calibri,MS Mincho"/>
          <w:b/>
          <w:bCs/>
          <w:color w:val="808080" w:themeColor="text1" w:themeTint="7F"/>
          <w:sz w:val="22"/>
          <w:szCs w:val="22"/>
        </w:rPr>
        <w:t xml:space="preserve">u Zagrebu, </w:t>
      </w:r>
      <w:r w:rsidRPr="00BA080E">
        <w:rPr>
          <w:rFonts w:asciiTheme="minorHAnsi" w:eastAsia="Calibri,MS Mincho" w:hAnsiTheme="minorHAnsi" w:cs="Calibri,MS Mincho"/>
          <w:color w:val="808080" w:themeColor="text1" w:themeTint="7F"/>
          <w:sz w:val="22"/>
          <w:szCs w:val="22"/>
        </w:rPr>
        <w:t xml:space="preserve">a u sklopu projekta </w:t>
      </w:r>
      <w:r w:rsidRPr="00BA080E">
        <w:rPr>
          <w:rFonts w:asciiTheme="minorHAnsi" w:eastAsia="Calibri,MS Mincho" w:hAnsiTheme="minorHAnsi" w:cs="Calibri,MS Mincho"/>
          <w:b/>
          <w:bCs/>
          <w:color w:val="808080" w:themeColor="text1" w:themeTint="7F"/>
          <w:sz w:val="22"/>
          <w:szCs w:val="22"/>
        </w:rPr>
        <w:t>Postani/ostani poduzetnik (POP)</w:t>
      </w: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 xml:space="preserve"> održana je </w:t>
      </w:r>
      <w:r w:rsidRPr="00BA080E">
        <w:rPr>
          <w:rFonts w:asciiTheme="minorHAnsi" w:eastAsia="Calibri,MS Mincho" w:hAnsiTheme="minorHAnsi" w:cs="Calibri,MS Mincho"/>
          <w:b/>
          <w:bCs/>
          <w:color w:val="808080" w:themeColor="text1" w:themeTint="7F"/>
          <w:sz w:val="22"/>
          <w:szCs w:val="22"/>
        </w:rPr>
        <w:t xml:space="preserve">2. panel diskusija </w:t>
      </w:r>
      <w:r w:rsidRPr="00BA080E">
        <w:rPr>
          <w:rFonts w:asciiTheme="minorHAnsi" w:eastAsia="Calibri,MS Mincho" w:hAnsiTheme="minorHAnsi" w:cs="Calibri,MS Mincho"/>
          <w:color w:val="808080" w:themeColor="text1" w:themeTint="7F"/>
          <w:sz w:val="22"/>
          <w:szCs w:val="22"/>
        </w:rPr>
        <w:t>p</w:t>
      </w: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 xml:space="preserve">od nazivom </w:t>
      </w:r>
      <w:r w:rsidRPr="00BA080E">
        <w:rPr>
          <w:rFonts w:asciiTheme="minorHAnsi" w:eastAsia="Calibri,MS Mincho" w:hAnsiTheme="minorHAnsi" w:cs="Calibri,MS Mincho"/>
          <w:b/>
          <w:bCs/>
          <w:i/>
          <w:iCs/>
          <w:color w:val="808080" w:themeColor="text1" w:themeTint="7F"/>
          <w:sz w:val="22"/>
          <w:szCs w:val="22"/>
        </w:rPr>
        <w:t>Značaj učenja za poduzetništvo u razvoju poduzetničkog ekosustava.</w:t>
      </w:r>
    </w:p>
    <w:p w14:paraId="45859012" w14:textId="77777777" w:rsidR="00BA080E" w:rsidRPr="00BA080E" w:rsidRDefault="00BA080E" w:rsidP="00BA080E">
      <w:pPr>
        <w:pStyle w:val="NormalWeb"/>
        <w:shd w:val="clear" w:color="auto" w:fill="FFFFFF" w:themeFill="background1"/>
        <w:spacing w:line="360" w:lineRule="atLeast"/>
        <w:jc w:val="both"/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Calibri,Arial,MS Mincho" w:hAnsiTheme="minorHAnsi" w:cs="Calibri,Arial,MS Mincho"/>
          <w:b/>
          <w:bCs/>
          <w:color w:val="808080" w:themeColor="text1" w:themeTint="7F"/>
          <w:sz w:val="22"/>
          <w:szCs w:val="22"/>
        </w:rPr>
        <w:t>Pozdravnim govorima</w:t>
      </w: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 xml:space="preserve"> okupljenim sudionicima obratili su se organizatori panela: </w:t>
      </w:r>
      <w:r w:rsidRPr="00BA080E">
        <w:rPr>
          <w:rFonts w:asciiTheme="minorHAnsi" w:eastAsia="Calibri,Arial,MS Mincho" w:hAnsiTheme="minorHAnsi" w:cs="Calibri,Arial,MS Mincho"/>
          <w:b/>
          <w:bCs/>
          <w:color w:val="808080" w:themeColor="text1" w:themeTint="7F"/>
          <w:sz w:val="22"/>
          <w:szCs w:val="22"/>
        </w:rPr>
        <w:t>Frane Šesnić</w:t>
      </w: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 xml:space="preserve">, direktor Razvojne agencije Zagreb; </w:t>
      </w:r>
      <w:r w:rsidRPr="00BA080E">
        <w:rPr>
          <w:rFonts w:asciiTheme="minorHAnsi" w:eastAsia="Calibri,Arial,MS Mincho" w:hAnsiTheme="minorHAnsi" w:cs="Calibri,Arial,MS Mincho"/>
          <w:b/>
          <w:bCs/>
          <w:color w:val="808080" w:themeColor="text1" w:themeTint="7F"/>
          <w:sz w:val="22"/>
          <w:szCs w:val="22"/>
        </w:rPr>
        <w:t>Mirka Jozić</w:t>
      </w: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 xml:space="preserve">, pročelnica Gradskog ureda za gospodarstvo, rad i poduzetništvo Grada Zagreba; </w:t>
      </w:r>
      <w:r w:rsidRPr="00BA080E">
        <w:rPr>
          <w:rFonts w:asciiTheme="minorHAnsi" w:eastAsia="Calibri,Arial,MS Mincho" w:hAnsiTheme="minorHAnsi" w:cs="Calibri,Arial,MS Mincho"/>
          <w:b/>
          <w:bCs/>
          <w:color w:val="808080" w:themeColor="text1" w:themeTint="7F"/>
          <w:sz w:val="22"/>
          <w:szCs w:val="22"/>
        </w:rPr>
        <w:t>Mislav Ante Omazić</w:t>
      </w: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 xml:space="preserve">, prodekan za nastavu, studente i upravljanje kvalitetom na Ekonomskom fakultetu Sveučilišta u Zagrebu te </w:t>
      </w:r>
      <w:r w:rsidRPr="00BA080E">
        <w:rPr>
          <w:rFonts w:asciiTheme="minorHAnsi" w:eastAsia="Calibri,Arial,MS Mincho" w:hAnsiTheme="minorHAnsi" w:cs="Calibri,Arial,MS Mincho"/>
          <w:b/>
          <w:bCs/>
          <w:color w:val="808080" w:themeColor="text1" w:themeTint="7F"/>
          <w:sz w:val="22"/>
          <w:szCs w:val="22"/>
        </w:rPr>
        <w:t>Efka Heder</w:t>
      </w: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>, ravnateljica Regionalnog centra za razvoj poduzetničkih kompetencija zemalja jugoistočne Europe (SEECEL).</w:t>
      </w:r>
    </w:p>
    <w:p w14:paraId="2FF4EEA9" w14:textId="77777777" w:rsidR="00BA080E" w:rsidRPr="00BA080E" w:rsidRDefault="00BA080E" w:rsidP="00BA080E">
      <w:pPr>
        <w:pStyle w:val="NormalWeb"/>
        <w:shd w:val="clear" w:color="auto" w:fill="FFFFFF" w:themeFill="background1"/>
        <w:spacing w:line="360" w:lineRule="atLeast"/>
        <w:jc w:val="both"/>
        <w:rPr>
          <w:rFonts w:asciiTheme="minorHAnsi" w:eastAsia="MS Mincho" w:hAnsiTheme="minorHAnsi" w:cs="Arial"/>
          <w:i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 xml:space="preserve">Kao uvod u temu panela, </w:t>
      </w:r>
      <w:r w:rsidRPr="00BA080E">
        <w:rPr>
          <w:rFonts w:asciiTheme="minorHAnsi" w:eastAsia="Calibri,Arial,MS Mincho" w:hAnsiTheme="minorHAnsi" w:cs="Calibri,Arial,MS Mincho"/>
          <w:b/>
          <w:bCs/>
          <w:color w:val="808080" w:themeColor="text1" w:themeTint="7F"/>
          <w:sz w:val="22"/>
          <w:szCs w:val="22"/>
        </w:rPr>
        <w:t>Efka Heder</w:t>
      </w: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 xml:space="preserve"> naglasila je kako se obrazovni sustav mora otvoriti te postati aktivnim dionikom regionalnog razvoja. Cilj je stvaranje ekosustava koji potiče poduzetnički duh te tako stvara temelj ostanka mladih, obrazovanih ljudi u našoj zemlji.</w:t>
      </w:r>
    </w:p>
    <w:p w14:paraId="66D0C2F8" w14:textId="32868085" w:rsidR="00BA080E" w:rsidRPr="00BA080E" w:rsidRDefault="00BA080E" w:rsidP="00BA080E">
      <w:pPr>
        <w:pStyle w:val="NormalWeb"/>
        <w:shd w:val="clear" w:color="auto" w:fill="FFFFFF"/>
        <w:spacing w:line="360" w:lineRule="atLeast"/>
        <w:jc w:val="both"/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MS Mincho" w:hAnsiTheme="minorHAnsi" w:cs="Arial"/>
          <w:b/>
          <w:color w:val="808080" w:themeColor="background1" w:themeShade="80"/>
          <w:sz w:val="22"/>
          <w:szCs w:val="22"/>
        </w:rPr>
        <w:t xml:space="preserve">Panel </w:t>
      </w:r>
      <w:r w:rsidRPr="00BA080E">
        <w:rPr>
          <w:rFonts w:asciiTheme="minorHAnsi" w:eastAsia="MS Mincho" w:hAnsiTheme="minorHAnsi"/>
          <w:b/>
          <w:bCs/>
          <w:color w:val="808080" w:themeColor="background1" w:themeShade="80"/>
          <w:sz w:val="22"/>
          <w:szCs w:val="22"/>
        </w:rPr>
        <w:t>je za cilj</w:t>
      </w:r>
      <w:r w:rsidRPr="00BA080E">
        <w:rPr>
          <w:rFonts w:asciiTheme="minorHAnsi" w:eastAsia="MS Mincho" w:hAnsiTheme="minorHAnsi"/>
          <w:bCs/>
          <w:color w:val="808080" w:themeColor="background1" w:themeShade="80"/>
          <w:sz w:val="22"/>
          <w:szCs w:val="22"/>
        </w:rPr>
        <w:t xml:space="preserve"> imao raspraviti o važnosti sinergijskog djelovanja i ulozi svih dionika u razvoju poduzetničkog ekosustava. Kako bi se što kvalitetnije raspravilo o važnoj temi pozvani su panelisti s nacionalne, lokalne i institucionalne razine. </w:t>
      </w:r>
      <w:r w:rsidRPr="00BA080E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Uz moderiranje </w:t>
      </w:r>
      <w:r w:rsidRPr="00BA080E">
        <w:rPr>
          <w:rFonts w:asciiTheme="minorHAnsi" w:eastAsia="MS Mincho" w:hAnsiTheme="minorHAnsi" w:cs="Arial"/>
          <w:b/>
          <w:color w:val="808080" w:themeColor="background1" w:themeShade="80"/>
          <w:sz w:val="22"/>
          <w:szCs w:val="22"/>
        </w:rPr>
        <w:t xml:space="preserve">Vesne Štefice </w:t>
      </w:r>
      <w:r w:rsidRPr="00BA080E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iz SEECEL-a, te paneliste </w:t>
      </w:r>
      <w:r w:rsidRPr="00BA080E">
        <w:rPr>
          <w:rFonts w:asciiTheme="minorHAnsi" w:eastAsia="MS Mincho" w:hAnsiTheme="minorHAnsi" w:cs="Arial"/>
          <w:b/>
          <w:color w:val="808080" w:themeColor="background1" w:themeShade="80"/>
          <w:sz w:val="22"/>
          <w:szCs w:val="22"/>
        </w:rPr>
        <w:t>Anu Mandac</w:t>
      </w:r>
      <w:r w:rsidRPr="00BA080E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, pomoćnicu ministra Ministarstva poduzetništva i obrta; </w:t>
      </w:r>
      <w:r w:rsidRPr="00BA080E">
        <w:rPr>
          <w:rFonts w:asciiTheme="minorHAnsi" w:eastAsia="MS Mincho" w:hAnsiTheme="minorHAnsi" w:cs="Arial"/>
          <w:b/>
          <w:color w:val="808080" w:themeColor="background1" w:themeShade="80"/>
          <w:sz w:val="22"/>
          <w:szCs w:val="22"/>
        </w:rPr>
        <w:t>Momira Karina</w:t>
      </w:r>
      <w:r w:rsidRPr="00BA080E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, pomoćnika ministra Ministarstva znanosti, obrazovanja i sporta; </w:t>
      </w:r>
      <w:r w:rsidRPr="00BA080E">
        <w:rPr>
          <w:rFonts w:asciiTheme="minorHAnsi" w:eastAsia="MS Mincho" w:hAnsiTheme="minorHAnsi" w:cs="Arial"/>
          <w:b/>
          <w:color w:val="808080" w:themeColor="background1" w:themeShade="80"/>
          <w:sz w:val="22"/>
          <w:szCs w:val="22"/>
        </w:rPr>
        <w:t>Želimira Kramarića</w:t>
      </w:r>
      <w:r w:rsidRPr="00BA080E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, potpredsjednika Hrvatske gospodarske komore; </w:t>
      </w:r>
      <w:r w:rsidRPr="00BA080E">
        <w:rPr>
          <w:rFonts w:asciiTheme="minorHAnsi" w:eastAsia="MS Mincho" w:hAnsiTheme="minorHAnsi" w:cs="Arial"/>
          <w:b/>
          <w:color w:val="808080" w:themeColor="background1" w:themeShade="80"/>
          <w:sz w:val="22"/>
          <w:szCs w:val="22"/>
        </w:rPr>
        <w:t>Spomenku Krebsz</w:t>
      </w:r>
      <w:r w:rsidRPr="00BA080E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, predsjednicu Odbora za strukovnu izobrazbu Hrvatske obrtničke komore; </w:t>
      </w:r>
      <w:r w:rsidRPr="00BA080E">
        <w:rPr>
          <w:rFonts w:asciiTheme="minorHAnsi" w:eastAsia="MS Mincho" w:hAnsiTheme="minorHAnsi" w:cs="Arial"/>
          <w:b/>
          <w:color w:val="808080" w:themeColor="background1" w:themeShade="80"/>
          <w:sz w:val="22"/>
          <w:szCs w:val="22"/>
        </w:rPr>
        <w:t>Mirku Jozić</w:t>
      </w:r>
      <w:r w:rsidRPr="00BA080E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, pročelnicu Gradskog ureda za gospodarstvo, rad i poduzetništvo Grada Zagreba, </w:t>
      </w:r>
      <w:r w:rsidRPr="00BA080E">
        <w:rPr>
          <w:rFonts w:asciiTheme="minorHAnsi" w:eastAsia="MS Mincho" w:hAnsiTheme="minorHAnsi" w:cs="Arial"/>
          <w:b/>
          <w:color w:val="808080" w:themeColor="background1" w:themeShade="80"/>
          <w:sz w:val="22"/>
          <w:szCs w:val="22"/>
        </w:rPr>
        <w:t>Milu Jelavić,</w:t>
      </w:r>
      <w:r w:rsidRPr="00BA080E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 zamjenicu pročelnika Gradskog ureda za obrazovanje, kulturu i sport Grada Zagreba i </w:t>
      </w:r>
      <w:r w:rsidRPr="00BA080E">
        <w:rPr>
          <w:rFonts w:asciiTheme="minorHAnsi" w:eastAsia="MS Mincho" w:hAnsiTheme="minorHAnsi" w:cs="Arial"/>
          <w:b/>
          <w:color w:val="808080" w:themeColor="background1" w:themeShade="80"/>
          <w:sz w:val="22"/>
          <w:szCs w:val="22"/>
        </w:rPr>
        <w:t>Franu Šesnića</w:t>
      </w:r>
      <w:r w:rsidRPr="00BA080E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, direktora Razvojne agencije Zagreb razvila se zanimljiva i korisna panel rasprava. </w:t>
      </w:r>
    </w:p>
    <w:p w14:paraId="71D486EC" w14:textId="77777777" w:rsidR="00BA080E" w:rsidRPr="00BA080E" w:rsidRDefault="00BA080E" w:rsidP="00BA080E">
      <w:pPr>
        <w:pStyle w:val="NormalWeb"/>
        <w:shd w:val="clear" w:color="auto" w:fill="FFFFFF" w:themeFill="background1"/>
        <w:spacing w:line="360" w:lineRule="atLeast"/>
        <w:jc w:val="both"/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>Sudionici panela su svojim idejama, znanjem i iskustvom doprinijeli raspravi kojoj je fokus bio stvaranje podloge za perspektivniju gospodarsku budućnost. Temeljem prezentiranog i raspravljenog, panelisti su zajedno sa sudionicima došli do sljedećih zaključaka:</w:t>
      </w:r>
      <w:r w:rsidRPr="00BA080E">
        <w:rPr>
          <w:rFonts w:asciiTheme="minorHAnsi" w:hAnsiTheme="minorHAnsi"/>
          <w:sz w:val="22"/>
          <w:szCs w:val="22"/>
        </w:rPr>
        <w:t xml:space="preserve"> </w:t>
      </w:r>
    </w:p>
    <w:p w14:paraId="0148FBFB" w14:textId="18C60CCF" w:rsidR="00BA080E" w:rsidRPr="00BA080E" w:rsidRDefault="00BA080E" w:rsidP="00BA080E">
      <w:pPr>
        <w:pStyle w:val="NormalWeb"/>
        <w:shd w:val="clear" w:color="auto" w:fill="FFFFFF" w:themeFill="background1"/>
        <w:jc w:val="both"/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lastRenderedPageBreak/>
        <w:t>1.</w:t>
      </w:r>
      <w:r w:rsidR="00574461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 </w:t>
      </w:r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t>Daljnji razvoj poduzetničkog ekosustava treba počivati i na tradiciji koja je u Gradu Zagrebu značajna te su mišljenja da je termin 'poduzetničko gnijezdo' puno prikladniji od 'poduzetničkog ekosustava';</w:t>
      </w:r>
    </w:p>
    <w:p w14:paraId="67F7838E" w14:textId="197CB6F0" w:rsidR="00BA080E" w:rsidRPr="00BA080E" w:rsidRDefault="00BA080E" w:rsidP="00BA080E">
      <w:pPr>
        <w:pStyle w:val="NormalWeb"/>
        <w:shd w:val="clear" w:color="auto" w:fill="FFFFFF" w:themeFill="background1"/>
        <w:jc w:val="both"/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t>2.</w:t>
      </w:r>
      <w:r w:rsidR="00574461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 </w:t>
      </w:r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t>Strukturirana suradnja svih relevantnih čimbenika neophodna je za razvoj poticajnog poduzetničkog gnijezda na svim razinama (lokalno, županijski, nacionalno i međunarodno);</w:t>
      </w:r>
    </w:p>
    <w:p w14:paraId="6418C6F0" w14:textId="18DF6AD1" w:rsidR="00574461" w:rsidRDefault="00BA080E" w:rsidP="00BA080E">
      <w:pPr>
        <w:pStyle w:val="NormalWeb"/>
        <w:shd w:val="clear" w:color="auto" w:fill="FFFFFF" w:themeFill="background1"/>
        <w:jc w:val="both"/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t>3.</w:t>
      </w:r>
      <w:r w:rsidR="00574461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 </w:t>
      </w:r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t>Potrebno je inicirati aktivnosti za veću prepoznatljivost poduzetničkog gnijezda Grada Zagreba;</w:t>
      </w:r>
    </w:p>
    <w:p w14:paraId="22CC1B59" w14:textId="11FA26CA" w:rsidR="00BA080E" w:rsidRPr="00BA080E" w:rsidRDefault="00BA080E" w:rsidP="00BA080E">
      <w:pPr>
        <w:pStyle w:val="NormalWeb"/>
        <w:shd w:val="clear" w:color="auto" w:fill="FFFFFF" w:themeFill="background1"/>
        <w:jc w:val="both"/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t>4.</w:t>
      </w:r>
      <w:r w:rsidR="00574461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 </w:t>
      </w:r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t>Neophodnost učenja za poduzetništvo kao ključne kompetencije u cilju razvoja pojedinca i društva u cjelini neophodno je, a tradicijsko djelovanje na svim razinama (npr. zadrugarstvo na svim razinama, 'dualni sustav' u strukovnom obrazovanju) treba i nadalje biti podupiruće i razvijati se;</w:t>
      </w:r>
    </w:p>
    <w:p w14:paraId="0B41D8A9" w14:textId="2BF6749D" w:rsidR="00BA080E" w:rsidRPr="00BA080E" w:rsidRDefault="00BA080E" w:rsidP="00BA080E">
      <w:pPr>
        <w:pStyle w:val="NormalWeb"/>
        <w:shd w:val="clear" w:color="auto" w:fill="FFFFFF" w:themeFill="background1"/>
        <w:jc w:val="both"/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</w:pPr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t>5.</w:t>
      </w:r>
      <w:r w:rsidR="00574461"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  <w:t xml:space="preserve"> </w:t>
      </w:r>
      <w:bookmarkStart w:id="0" w:name="_GoBack"/>
      <w:bookmarkEnd w:id="0"/>
      <w:r w:rsidRPr="00BA080E">
        <w:rPr>
          <w:rFonts w:asciiTheme="minorHAnsi" w:eastAsia="Calibri,Arial,MS Mincho" w:hAnsiTheme="minorHAnsi" w:cs="Calibri,Arial,MS Mincho"/>
          <w:color w:val="808080" w:themeColor="background1" w:themeShade="80"/>
          <w:sz w:val="22"/>
          <w:szCs w:val="22"/>
        </w:rPr>
        <w:t>Obrazovne institucije (vrtić, škola, visoko učilište/sveučilište) nukleus su promjene, a učenje za poduzetništvo ključno je za promjenu načina razmišljanja.</w:t>
      </w:r>
    </w:p>
    <w:p w14:paraId="78218F20" w14:textId="77777777" w:rsidR="00BA080E" w:rsidRPr="00BA080E" w:rsidRDefault="00BA080E" w:rsidP="00BA080E">
      <w:pPr>
        <w:pStyle w:val="NormalWeb"/>
        <w:shd w:val="clear" w:color="auto" w:fill="FFFFFF" w:themeFill="background1"/>
        <w:spacing w:after="0" w:afterAutospacing="0" w:line="360" w:lineRule="atLeast"/>
        <w:jc w:val="both"/>
        <w:rPr>
          <w:rFonts w:asciiTheme="minorHAnsi" w:hAnsiTheme="minorHAnsi"/>
          <w:sz w:val="22"/>
          <w:szCs w:val="22"/>
        </w:rPr>
      </w:pPr>
      <w:r w:rsidRPr="00BA080E">
        <w:rPr>
          <w:rFonts w:asciiTheme="minorHAnsi" w:eastAsia="Calibri,Arial,MS Mincho" w:hAnsiTheme="minorHAnsi" w:cs="Calibri,Arial,MS Mincho"/>
          <w:color w:val="808080" w:themeColor="text1" w:themeTint="7F"/>
          <w:sz w:val="22"/>
          <w:szCs w:val="22"/>
        </w:rPr>
        <w:t>S obzirom na donesene zaključke, otvorena pitanja i važnost suradnje svih uključenih dionika, organizatori će i dalje organizirati slične događaje te će u svom radu biti usmjereni na stvaranje pozitivne poduzetničke klime.</w:t>
      </w:r>
    </w:p>
    <w:p w14:paraId="3A7CC69F" w14:textId="77777777" w:rsidR="00BA080E" w:rsidRPr="00BA080E" w:rsidRDefault="00BA080E" w:rsidP="00BA080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eastAsia="MS Mincho" w:hAnsiTheme="minorHAnsi" w:cs="Arial"/>
          <w:color w:val="808080" w:themeColor="background1" w:themeShade="80"/>
          <w:sz w:val="22"/>
          <w:szCs w:val="22"/>
        </w:rPr>
      </w:pPr>
    </w:p>
    <w:p w14:paraId="5FDC8F50" w14:textId="77777777" w:rsidR="00BA080E" w:rsidRPr="00BA080E" w:rsidRDefault="00BA080E" w:rsidP="00BA080E">
      <w:pPr>
        <w:spacing w:after="160" w:line="259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  <w:lang w:eastAsia="hr-HR"/>
        </w:rPr>
      </w:pPr>
      <w:r w:rsidRPr="00BA080E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Panel se organizirao</w:t>
      </w:r>
      <w:r w:rsidRPr="00BA080E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 </w:t>
      </w:r>
      <w:r w:rsidRPr="00BA080E">
        <w:rPr>
          <w:rFonts w:asciiTheme="minorHAnsi" w:hAnsiTheme="minorHAnsi"/>
          <w:b/>
          <w:bCs/>
          <w:i/>
          <w:color w:val="808080" w:themeColor="background1" w:themeShade="80"/>
          <w:sz w:val="22"/>
          <w:szCs w:val="22"/>
        </w:rPr>
        <w:t>u sklopu projekta Postani/ostani poduzetnik (POP)</w:t>
      </w:r>
      <w:r w:rsidRPr="00BA080E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 </w:t>
      </w:r>
      <w:r w:rsidRPr="00BA080E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koji ima za cilj uspješno promovirati mogućnosti za ulazak i ostanak u poduzetništvu na području Grada Zagreba kroz učenje za poduzetništvo i kampanje za promociju studentskog i start-up poduzetništva te učenja za isto. Razvojna agencija Zagreb je nositelj projekta. Partneri na projektu su Grad Zagreb i Sveučilište u Zagrebu Ekonomski fakultet. Suradnik projekta je Regionalni centar za razvoj poduzetničkih kompetencija za zemlje jugoistočne Europe (SEECEL).</w:t>
      </w:r>
    </w:p>
    <w:p w14:paraId="67E66F9F" w14:textId="77777777" w:rsidR="00C566B9" w:rsidRPr="00BA080E" w:rsidRDefault="00C566B9" w:rsidP="00BA080E">
      <w:pPr>
        <w:spacing w:after="160" w:line="259" w:lineRule="auto"/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</w:p>
    <w:p w14:paraId="29E68212" w14:textId="77777777" w:rsidR="00DF7422" w:rsidRPr="00BA080E" w:rsidRDefault="00DF7422" w:rsidP="00BA080E">
      <w:pPr>
        <w:spacing w:after="160" w:line="259" w:lineRule="auto"/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</w:p>
    <w:sectPr w:rsidR="00DF7422" w:rsidRPr="00BA080E" w:rsidSect="00A100A5">
      <w:headerReference w:type="default" r:id="rId7"/>
      <w:footerReference w:type="default" r:id="rId8"/>
      <w:pgSz w:w="11900" w:h="16840"/>
      <w:pgMar w:top="1778" w:right="1410" w:bottom="284" w:left="1701" w:header="142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6D04A" w14:textId="77777777" w:rsidR="00E20C19" w:rsidRDefault="00E20C19" w:rsidP="00395515">
      <w:r>
        <w:separator/>
      </w:r>
    </w:p>
  </w:endnote>
  <w:endnote w:type="continuationSeparator" w:id="0">
    <w:p w14:paraId="7D338418" w14:textId="77777777" w:rsidR="00E20C19" w:rsidRDefault="00E20C19" w:rsidP="0039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,MS Mincho">
    <w:altName w:val="Times New Roman"/>
    <w:panose1 w:val="00000000000000000000"/>
    <w:charset w:val="00"/>
    <w:family w:val="roman"/>
    <w:notTrueType/>
    <w:pitch w:val="default"/>
  </w:font>
  <w:font w:name="Calibri,Arial,MS Minch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FC9F" w14:textId="77777777" w:rsidR="008F7BA5" w:rsidRDefault="00DF7422" w:rsidP="008F7BA5">
    <w:pPr>
      <w:pStyle w:val="Footer"/>
      <w:ind w:left="-709"/>
      <w:rPr>
        <w:noProof/>
        <w:sz w:val="20"/>
        <w:szCs w:val="23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EF719" wp14:editId="07777777">
              <wp:simplePos x="0" y="0"/>
              <wp:positionH relativeFrom="column">
                <wp:posOffset>2896235</wp:posOffset>
              </wp:positionH>
              <wp:positionV relativeFrom="paragraph">
                <wp:posOffset>140335</wp:posOffset>
              </wp:positionV>
              <wp:extent cx="3230245" cy="71755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024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tbl>
                          <w:tblPr>
                            <w:tblW w:w="486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862"/>
                          </w:tblGrid>
                          <w:tr w:rsidR="007F6F44" w:rsidRPr="009E79FD" w14:paraId="1FC6AAE2" w14:textId="77777777" w:rsidTr="007F6F44">
                            <w:trPr>
                              <w:trHeight w:val="827"/>
                            </w:trPr>
                            <w:tc>
                              <w:tcPr>
                                <w:tcW w:w="4862" w:type="dxa"/>
                                <w:shd w:val="clear" w:color="auto" w:fill="auto"/>
                              </w:tcPr>
                              <w:p w14:paraId="2FD19630" w14:textId="77777777" w:rsidR="007F6F44" w:rsidRPr="009E79FD" w:rsidRDefault="007F6F44" w:rsidP="007F6F44">
                                <w:pPr>
                                  <w:tabs>
                                    <w:tab w:val="left" w:pos="1875"/>
                                  </w:tabs>
                                  <w:rPr>
                                    <w:rFonts w:ascii="Trebuchet MS" w:hAnsi="Trebuchet MS"/>
                                    <w:i/>
                                    <w:color w:val="A6A6A6"/>
                                    <w:sz w:val="22"/>
                                    <w:szCs w:val="22"/>
                                  </w:rPr>
                                </w:pPr>
                                <w:r w:rsidRPr="009E79FD">
                                  <w:rPr>
                                    <w:rFonts w:ascii="Helvetica" w:hAnsi="Helvetica"/>
                                    <w:i/>
                                    <w:color w:val="A6A6A6"/>
                                    <w:sz w:val="18"/>
                                    <w:szCs w:val="18"/>
                                  </w:rPr>
                                  <w:t>Projekt“ Postani/ostani poduzetnik (POP) - promocijom poduzetništva i uzajamnim učenjem do razvoja poduzetništva na području Grada Zagreb” je sufinancirala Europska unija iz Europskog socijalnog fonda</w:t>
                                </w:r>
                                <w:r>
                                  <w:rPr>
                                    <w:rFonts w:ascii="Helvetica" w:hAnsi="Helvetica"/>
                                    <w:i/>
                                    <w:color w:val="A6A6A6"/>
                                    <w:sz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07D1DBDC" w14:textId="77777777" w:rsidR="00132B4F" w:rsidRPr="000841DD" w:rsidRDefault="00132B4F" w:rsidP="007F6F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Calibri"/>
                              <w:color w:val="6E6E6E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EF7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28.05pt;margin-top:11.05pt;width:254.35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" filled="f" stroked="f">
              <v:path arrowok="t"/>
              <v:textbox>
                <w:txbxContent>
                  <w:tbl>
                    <w:tblPr>
                      <w:tblW w:w="4862" w:type="dxa"/>
                      <w:tblLook w:val="04A0" w:firstRow="1" w:lastRow="0" w:firstColumn="1" w:lastColumn="0" w:noHBand="0" w:noVBand="1"/>
                    </w:tblPr>
                    <w:tblGrid>
                      <w:gridCol w:w="4862"/>
                    </w:tblGrid>
                    <w:tr w:rsidR="007F6F44" w:rsidRPr="009E79FD" w14:paraId="1FC6AAE2" w14:textId="77777777" w:rsidTr="007F6F44">
                      <w:trPr>
                        <w:trHeight w:val="827"/>
                      </w:trPr>
                      <w:tc>
                        <w:tcPr>
                          <w:tcW w:w="4862" w:type="dxa"/>
                          <w:shd w:val="clear" w:color="auto" w:fill="auto"/>
                        </w:tcPr>
                        <w:p w14:paraId="2FD19630" w14:textId="77777777" w:rsidR="007F6F44" w:rsidRPr="009E79FD" w:rsidRDefault="007F6F44" w:rsidP="007F6F44">
                          <w:pPr>
                            <w:tabs>
                              <w:tab w:val="left" w:pos="1875"/>
                            </w:tabs>
                            <w:rPr>
                              <w:rFonts w:ascii="Trebuchet MS" w:hAnsi="Trebuchet MS"/>
                              <w:i/>
                              <w:color w:val="A6A6A6"/>
                              <w:sz w:val="22"/>
                              <w:szCs w:val="22"/>
                            </w:rPr>
                          </w:pPr>
                          <w:r w:rsidRPr="009E79FD">
                            <w:rPr>
                              <w:rFonts w:ascii="Helvetica" w:hAnsi="Helvetica"/>
                              <w:i/>
                              <w:color w:val="A6A6A6"/>
                              <w:sz w:val="18"/>
                              <w:szCs w:val="18"/>
                            </w:rPr>
                            <w:t>Projekt“ Postani/ostani poduzetnik (POP) - promocijom poduzetništva i uzajamnim učenjem do razvoja poduzetništva na području Grada Zagreb” je sufinancirala Europska unija iz Europskog socijalnog fonda</w:t>
                          </w:r>
                          <w:r>
                            <w:rPr>
                              <w:rFonts w:ascii="Helvetica" w:hAnsi="Helvetica"/>
                              <w:i/>
                              <w:color w:val="A6A6A6"/>
                              <w:sz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07D1DBDC" w14:textId="77777777" w:rsidR="00132B4F" w:rsidRPr="000841DD" w:rsidRDefault="00132B4F" w:rsidP="007F6F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Calibri"/>
                        <w:color w:val="6E6E6E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582438" w:rsidRPr="00132B4F">
      <w:rPr>
        <w:noProof/>
        <w:sz w:val="20"/>
        <w:szCs w:val="23"/>
        <w:lang w:eastAsia="hr-HR"/>
      </w:rPr>
      <w:drawing>
        <wp:inline distT="0" distB="0" distL="0" distR="0" wp14:anchorId="75C786E7" wp14:editId="07777777">
          <wp:extent cx="815340" cy="548640"/>
          <wp:effectExtent l="0" t="0" r="3810" b="381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F44">
      <w:rPr>
        <w:noProof/>
        <w:sz w:val="20"/>
        <w:szCs w:val="23"/>
        <w:lang w:eastAsia="hr-HR"/>
      </w:rPr>
      <w:t xml:space="preserve">       </w:t>
    </w:r>
    <w:r w:rsidR="00582438">
      <w:rPr>
        <w:noProof/>
        <w:sz w:val="20"/>
        <w:szCs w:val="23"/>
        <w:lang w:eastAsia="hr-HR"/>
      </w:rPr>
      <w:t xml:space="preserve">   </w:t>
    </w:r>
    <w:r w:rsidR="007F6F44">
      <w:rPr>
        <w:noProof/>
        <w:sz w:val="20"/>
        <w:szCs w:val="23"/>
        <w:lang w:eastAsia="hr-HR"/>
      </w:rPr>
      <w:t xml:space="preserve"> </w:t>
    </w:r>
    <w:r w:rsidR="00582438" w:rsidRPr="009E79FD">
      <w:rPr>
        <w:rFonts w:ascii="Helvetica" w:hAnsi="Helvetica"/>
        <w:noProof/>
        <w:sz w:val="18"/>
        <w:szCs w:val="18"/>
        <w:lang w:eastAsia="hr-HR"/>
      </w:rPr>
      <w:drawing>
        <wp:inline distT="0" distB="0" distL="0" distR="0" wp14:anchorId="7DB80E15" wp14:editId="07777777">
          <wp:extent cx="670560" cy="685800"/>
          <wp:effectExtent l="0" t="0" r="0" b="0"/>
          <wp:docPr id="98" name="Picture 98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ZnakLogo-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F44">
      <w:rPr>
        <w:rFonts w:ascii="Helvetica" w:hAnsi="Helvetica"/>
        <w:sz w:val="18"/>
        <w:szCs w:val="18"/>
      </w:rPr>
      <w:t xml:space="preserve">  </w:t>
    </w:r>
    <w:r w:rsidR="00582438">
      <w:rPr>
        <w:rFonts w:ascii="Helvetica" w:hAnsi="Helvetica"/>
        <w:sz w:val="18"/>
        <w:szCs w:val="18"/>
      </w:rPr>
      <w:t xml:space="preserve">      </w:t>
    </w:r>
    <w:r w:rsidR="00582438">
      <w:rPr>
        <w:rFonts w:ascii="Arial" w:hAnsi="Arial" w:cs="Arial"/>
        <w:b/>
        <w:noProof/>
        <w:sz w:val="20"/>
        <w:szCs w:val="23"/>
        <w:lang w:eastAsia="hr-HR"/>
      </w:rPr>
      <w:drawing>
        <wp:inline distT="0" distB="0" distL="0" distR="0" wp14:anchorId="233EF4B2" wp14:editId="07777777">
          <wp:extent cx="1196340" cy="647700"/>
          <wp:effectExtent l="0" t="0" r="3810" b="0"/>
          <wp:docPr id="99" name="Picture 99" descr="C:\Users\zbarisic\Downloads\logostrukturniiinvesticijskifondovi-1383216803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C:\Users\zbarisic\Downloads\logostrukturniiinvesticijskifondovi-1383216803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1" b="15117"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EB4BFA" w14:textId="77777777" w:rsidR="008F7BA5" w:rsidRPr="00582438" w:rsidRDefault="008F7BA5" w:rsidP="00582438">
    <w:pPr>
      <w:tabs>
        <w:tab w:val="left" w:pos="1875"/>
      </w:tabs>
      <w:ind w:left="-709"/>
      <w:rPr>
        <w:rFonts w:ascii="Helvetica" w:hAnsi="Helvetica"/>
        <w:color w:val="A6A6A6"/>
        <w:sz w:val="18"/>
        <w:szCs w:val="18"/>
      </w:rPr>
    </w:pPr>
    <w:r w:rsidRPr="00582438">
      <w:rPr>
        <w:rFonts w:ascii="Helvetica" w:hAnsi="Helvetica"/>
        <w:color w:val="A6A6A6"/>
        <w:sz w:val="18"/>
        <w:szCs w:val="18"/>
      </w:rPr>
      <w:t>Ulaganje u budućnost</w:t>
    </w:r>
  </w:p>
  <w:p w14:paraId="03C8D298" w14:textId="77777777" w:rsidR="006231FA" w:rsidRPr="00582438" w:rsidRDefault="00132B4F" w:rsidP="00582438">
    <w:pPr>
      <w:tabs>
        <w:tab w:val="left" w:pos="1875"/>
      </w:tabs>
      <w:ind w:left="-709"/>
      <w:rPr>
        <w:rFonts w:ascii="Helvetica" w:hAnsi="Helvetica"/>
        <w:color w:val="A6A6A6"/>
        <w:sz w:val="18"/>
        <w:szCs w:val="18"/>
      </w:rPr>
    </w:pPr>
    <w:r w:rsidRPr="00582438">
      <w:rPr>
        <w:rFonts w:ascii="Helvetica" w:hAnsi="Helvetica"/>
        <w:color w:val="A6A6A6"/>
        <w:sz w:val="18"/>
        <w:szCs w:val="18"/>
      </w:rPr>
      <w:t>Europska unija</w:t>
    </w:r>
  </w:p>
  <w:p w14:paraId="4946DEE1" w14:textId="77777777" w:rsidR="009C5210" w:rsidRDefault="009C5210" w:rsidP="008F7BA5">
    <w:pPr>
      <w:pStyle w:val="Footer"/>
      <w:ind w:left="-709"/>
      <w:rPr>
        <w:noProof/>
        <w:sz w:val="20"/>
        <w:szCs w:val="23"/>
        <w:lang w:eastAsia="hr-HR"/>
      </w:rPr>
    </w:pPr>
  </w:p>
  <w:p w14:paraId="69D543EE" w14:textId="77777777" w:rsidR="009C5210" w:rsidRPr="009C5210" w:rsidRDefault="009C5210" w:rsidP="009C5210">
    <w:pPr>
      <w:pStyle w:val="Footer"/>
      <w:ind w:left="-709"/>
      <w:rPr>
        <w:noProof/>
        <w:sz w:val="18"/>
        <w:szCs w:val="18"/>
        <w:lang w:eastAsia="hr-HR"/>
      </w:rPr>
    </w:pPr>
    <w:r>
      <w:rPr>
        <w:noProof/>
        <w:sz w:val="18"/>
        <w:szCs w:val="18"/>
        <w:lang w:eastAsia="hr-HR"/>
      </w:rPr>
      <w:t xml:space="preserve">         </w:t>
    </w:r>
    <w:r w:rsidRPr="009C5210">
      <w:rPr>
        <w:noProof/>
        <w:sz w:val="18"/>
        <w:szCs w:val="18"/>
        <w:lang w:eastAsia="hr-HR"/>
      </w:rPr>
      <w:t>Sadržaj ove publikacije/emitiranog materijala isključiva je odgovornost Razvoj</w:t>
    </w:r>
    <w:r>
      <w:rPr>
        <w:noProof/>
        <w:sz w:val="18"/>
        <w:szCs w:val="18"/>
        <w:lang w:eastAsia="hr-HR"/>
      </w:rPr>
      <w:t>ne agencije Zagreb – TPZ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8451" w14:textId="77777777" w:rsidR="00E20C19" w:rsidRDefault="00E20C19" w:rsidP="00395515">
      <w:r>
        <w:separator/>
      </w:r>
    </w:p>
  </w:footnote>
  <w:footnote w:type="continuationSeparator" w:id="0">
    <w:p w14:paraId="591D7AA0" w14:textId="77777777" w:rsidR="00E20C19" w:rsidRDefault="00E20C19" w:rsidP="0039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756A" w14:textId="77777777" w:rsidR="006231FA" w:rsidRDefault="003F30CA" w:rsidP="00132B4F">
    <w:pPr>
      <w:pStyle w:val="Header"/>
      <w:ind w:left="-1134" w:right="-1198"/>
      <w:rPr>
        <w:rFonts w:ascii="Arial" w:hAnsi="Arial" w:cs="Arial"/>
        <w:b/>
        <w:noProof/>
        <w:sz w:val="20"/>
        <w:szCs w:val="23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776" behindDoc="0" locked="0" layoutInCell="1" allowOverlap="1" wp14:anchorId="000C9C92" wp14:editId="07777777">
          <wp:simplePos x="0" y="0"/>
          <wp:positionH relativeFrom="column">
            <wp:posOffset>-767080</wp:posOffset>
          </wp:positionH>
          <wp:positionV relativeFrom="paragraph">
            <wp:posOffset>222250</wp:posOffset>
          </wp:positionV>
          <wp:extent cx="1480820" cy="480060"/>
          <wp:effectExtent l="0" t="0" r="508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B4F">
      <w:rPr>
        <w:rFonts w:ascii="Arial" w:hAnsi="Arial" w:cs="Arial"/>
        <w:b/>
        <w:noProof/>
        <w:sz w:val="20"/>
        <w:szCs w:val="23"/>
        <w:lang w:eastAsia="hr-HR"/>
      </w:rPr>
      <w:t xml:space="preserve"> </w:t>
    </w:r>
    <w:r w:rsidR="00456AB5">
      <w:rPr>
        <w:rFonts w:ascii="Arial" w:hAnsi="Arial" w:cs="Arial"/>
        <w:b/>
        <w:noProof/>
        <w:sz w:val="20"/>
        <w:szCs w:val="23"/>
        <w:lang w:eastAsia="hr-HR"/>
      </w:rPr>
      <w:t xml:space="preserve">                 </w:t>
    </w:r>
    <w:r w:rsidR="00132B4F">
      <w:rPr>
        <w:rFonts w:ascii="Arial" w:hAnsi="Arial" w:cs="Arial"/>
        <w:b/>
        <w:noProof/>
        <w:sz w:val="20"/>
        <w:szCs w:val="23"/>
        <w:lang w:eastAsia="hr-HR"/>
      </w:rPr>
      <w:t xml:space="preserve">                            </w:t>
    </w:r>
    <w:r w:rsidR="00926C27">
      <w:rPr>
        <w:rFonts w:ascii="Arial" w:hAnsi="Arial" w:cs="Arial"/>
        <w:b/>
        <w:noProof/>
        <w:sz w:val="20"/>
        <w:szCs w:val="23"/>
        <w:lang w:eastAsia="hr-HR"/>
      </w:rPr>
      <w:t xml:space="preserve">                              </w:t>
    </w:r>
  </w:p>
  <w:p w14:paraId="1571653E" w14:textId="77777777" w:rsidR="00926C27" w:rsidRDefault="003F30CA" w:rsidP="003F30CA">
    <w:pPr>
      <w:pStyle w:val="Header"/>
      <w:tabs>
        <w:tab w:val="clear" w:pos="8640"/>
        <w:tab w:val="left" w:pos="5376"/>
      </w:tabs>
      <w:ind w:left="-1134" w:right="-1198"/>
    </w:pPr>
    <w:r>
      <w:rPr>
        <w:noProof/>
        <w:lang w:eastAsia="hr-HR"/>
      </w:rPr>
      <w:drawing>
        <wp:anchor distT="0" distB="0" distL="114300" distR="114300" simplePos="0" relativeHeight="251660800" behindDoc="1" locked="0" layoutInCell="1" allowOverlap="1" wp14:anchorId="2E67B48A" wp14:editId="07777777">
          <wp:simplePos x="0" y="0"/>
          <wp:positionH relativeFrom="column">
            <wp:posOffset>4794885</wp:posOffset>
          </wp:positionH>
          <wp:positionV relativeFrom="paragraph">
            <wp:posOffset>114300</wp:posOffset>
          </wp:positionV>
          <wp:extent cx="1311191" cy="586740"/>
          <wp:effectExtent l="0" t="0" r="3810" b="381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ec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60" cy="587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hr-HR"/>
      </w:rPr>
      <w:drawing>
        <wp:inline distT="0" distB="0" distL="0" distR="0" wp14:anchorId="11AE26E1" wp14:editId="07777777">
          <wp:extent cx="792480" cy="792480"/>
          <wp:effectExtent l="0" t="0" r="7620" b="7620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hr-HR"/>
      </w:rPr>
      <w:drawing>
        <wp:inline distT="0" distB="0" distL="0" distR="0" wp14:anchorId="6C018547" wp14:editId="07777777">
          <wp:extent cx="2499360" cy="654628"/>
          <wp:effectExtent l="0" t="0" r="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v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072" cy="6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</w:abstractNum>
  <w:abstractNum w:abstractNumId="1">
    <w:nsid w:val="12FD184E"/>
    <w:multiLevelType w:val="hybridMultilevel"/>
    <w:tmpl w:val="CDD0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0017"/>
    <w:multiLevelType w:val="multilevel"/>
    <w:tmpl w:val="8AA8EEE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B1852"/>
    <w:multiLevelType w:val="hybridMultilevel"/>
    <w:tmpl w:val="5220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F4A"/>
    <w:multiLevelType w:val="hybridMultilevel"/>
    <w:tmpl w:val="E0B89A0C"/>
    <w:lvl w:ilvl="0" w:tplc="60EEE8A6">
      <w:numFmt w:val="bullet"/>
      <w:lvlText w:val="-"/>
      <w:lvlJc w:val="left"/>
      <w:pPr>
        <w:ind w:left="1023" w:hanging="360"/>
      </w:pPr>
      <w:rPr>
        <w:rFonts w:ascii="Trebuchet MS" w:eastAsia="MS Mincho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>
    <w:nsid w:val="2BC601ED"/>
    <w:multiLevelType w:val="hybridMultilevel"/>
    <w:tmpl w:val="A86CDA3E"/>
    <w:lvl w:ilvl="0" w:tplc="B420B182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850C9E"/>
    <w:multiLevelType w:val="hybridMultilevel"/>
    <w:tmpl w:val="EFEEFE1A"/>
    <w:lvl w:ilvl="0" w:tplc="F2D810D4">
      <w:start w:val="10"/>
      <w:numFmt w:val="bullet"/>
      <w:lvlText w:val="-"/>
      <w:lvlJc w:val="left"/>
      <w:pPr>
        <w:ind w:left="-207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2ED13AC6"/>
    <w:multiLevelType w:val="hybridMultilevel"/>
    <w:tmpl w:val="C4CE8A02"/>
    <w:lvl w:ilvl="0" w:tplc="D2FEF0F6">
      <w:numFmt w:val="bullet"/>
      <w:lvlText w:val="-"/>
      <w:lvlJc w:val="left"/>
      <w:pPr>
        <w:ind w:left="-162" w:hanging="360"/>
      </w:pPr>
      <w:rPr>
        <w:rFonts w:ascii="Trebuchet MS" w:eastAsia="MS Mincho" w:hAnsi="Trebuchet MS" w:cs="Times New Roman" w:hint="default"/>
        <w:color w:val="484848"/>
      </w:rPr>
    </w:lvl>
    <w:lvl w:ilvl="1" w:tplc="041A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8">
    <w:nsid w:val="3113565D"/>
    <w:multiLevelType w:val="multilevel"/>
    <w:tmpl w:val="4AA06514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D7221F"/>
    <w:multiLevelType w:val="hybridMultilevel"/>
    <w:tmpl w:val="11E6E1AC"/>
    <w:lvl w:ilvl="0" w:tplc="B450D7FA">
      <w:numFmt w:val="bullet"/>
      <w:lvlText w:val="-"/>
      <w:lvlJc w:val="left"/>
      <w:pPr>
        <w:ind w:left="1575" w:hanging="360"/>
      </w:pPr>
      <w:rPr>
        <w:rFonts w:ascii="Trebuchet MS" w:eastAsia="MS Mincho" w:hAnsi="Trebuchet MS" w:cs="Times New Roman" w:hint="default"/>
        <w:color w:val="92D050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5B80512"/>
    <w:multiLevelType w:val="hybridMultilevel"/>
    <w:tmpl w:val="E01E63F4"/>
    <w:lvl w:ilvl="0" w:tplc="B9ACAE44">
      <w:numFmt w:val="bullet"/>
      <w:lvlText w:val="-"/>
      <w:lvlJc w:val="left"/>
      <w:pPr>
        <w:ind w:left="1023" w:hanging="360"/>
      </w:pPr>
      <w:rPr>
        <w:rFonts w:ascii="Trebuchet MS" w:eastAsia="MS Mincho" w:hAnsi="Trebuchet MS" w:cs="Times New Roman" w:hint="default"/>
        <w:color w:val="92D050"/>
      </w:rPr>
    </w:lvl>
    <w:lvl w:ilvl="1" w:tplc="041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1">
    <w:nsid w:val="3B5F6003"/>
    <w:multiLevelType w:val="hybridMultilevel"/>
    <w:tmpl w:val="77102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86B5F"/>
    <w:multiLevelType w:val="multilevel"/>
    <w:tmpl w:val="2744D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>
    <w:nsid w:val="44B47E8B"/>
    <w:multiLevelType w:val="hybridMultilevel"/>
    <w:tmpl w:val="C82A919C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BEF6514"/>
    <w:multiLevelType w:val="hybridMultilevel"/>
    <w:tmpl w:val="737618E8"/>
    <w:lvl w:ilvl="0" w:tplc="E48E9A72">
      <w:numFmt w:val="bullet"/>
      <w:lvlText w:val="-"/>
      <w:lvlJc w:val="left"/>
      <w:pPr>
        <w:ind w:left="-207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4C81272F"/>
    <w:multiLevelType w:val="hybridMultilevel"/>
    <w:tmpl w:val="2A5EA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01360"/>
    <w:multiLevelType w:val="hybridMultilevel"/>
    <w:tmpl w:val="2968E882"/>
    <w:lvl w:ilvl="0" w:tplc="7C7E7716">
      <w:numFmt w:val="bullet"/>
      <w:lvlText w:val="-"/>
      <w:lvlJc w:val="left"/>
      <w:pPr>
        <w:ind w:left="1575" w:hanging="360"/>
      </w:pPr>
      <w:rPr>
        <w:rFonts w:ascii="Trebuchet MS" w:eastAsia="MS Mincho" w:hAnsi="Trebuchet MS" w:cs="Times New Roman" w:hint="default"/>
        <w:color w:val="92D050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55056E06"/>
    <w:multiLevelType w:val="hybridMultilevel"/>
    <w:tmpl w:val="32E297D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76306"/>
    <w:multiLevelType w:val="hybridMultilevel"/>
    <w:tmpl w:val="45C63B02"/>
    <w:lvl w:ilvl="0" w:tplc="33BE81A6">
      <w:numFmt w:val="bullet"/>
      <w:lvlText w:val="-"/>
      <w:lvlJc w:val="left"/>
      <w:pPr>
        <w:ind w:left="-207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5BF63412"/>
    <w:multiLevelType w:val="hybridMultilevel"/>
    <w:tmpl w:val="958C8BA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F75D4"/>
    <w:multiLevelType w:val="hybridMultilevel"/>
    <w:tmpl w:val="3B06B3B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F22BE"/>
    <w:multiLevelType w:val="hybridMultilevel"/>
    <w:tmpl w:val="FCEC8918"/>
    <w:lvl w:ilvl="0" w:tplc="2FEE25A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F5A69"/>
    <w:multiLevelType w:val="hybridMultilevel"/>
    <w:tmpl w:val="944CBC60"/>
    <w:lvl w:ilvl="0" w:tplc="ECE22A3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F6E9E"/>
    <w:multiLevelType w:val="hybridMultilevel"/>
    <w:tmpl w:val="CB586B24"/>
    <w:lvl w:ilvl="0" w:tplc="BAA28736">
      <w:start w:val="3"/>
      <w:numFmt w:val="bullet"/>
      <w:lvlText w:val="-"/>
      <w:lvlJc w:val="left"/>
      <w:pPr>
        <w:ind w:left="12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79D247FA"/>
    <w:multiLevelType w:val="hybridMultilevel"/>
    <w:tmpl w:val="2A50A6EC"/>
    <w:lvl w:ilvl="0" w:tplc="3BAE1508">
      <w:numFmt w:val="bullet"/>
      <w:lvlText w:val="-"/>
      <w:lvlJc w:val="left"/>
      <w:pPr>
        <w:ind w:left="948" w:hanging="360"/>
      </w:pPr>
      <w:rPr>
        <w:rFonts w:ascii="Trebuchet MS" w:eastAsia="MS Mincho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5">
    <w:nsid w:val="7CF17FA9"/>
    <w:multiLevelType w:val="hybridMultilevel"/>
    <w:tmpl w:val="9FBED0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E3C94"/>
    <w:multiLevelType w:val="hybridMultilevel"/>
    <w:tmpl w:val="2B20F5B8"/>
    <w:lvl w:ilvl="0" w:tplc="5460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1"/>
  </w:num>
  <w:num w:numId="5">
    <w:abstractNumId w:val="26"/>
  </w:num>
  <w:num w:numId="6">
    <w:abstractNumId w:val="6"/>
  </w:num>
  <w:num w:numId="7">
    <w:abstractNumId w:val="21"/>
  </w:num>
  <w:num w:numId="8">
    <w:abstractNumId w:val="14"/>
  </w:num>
  <w:num w:numId="9">
    <w:abstractNumId w:val="18"/>
  </w:num>
  <w:num w:numId="10">
    <w:abstractNumId w:val="24"/>
  </w:num>
  <w:num w:numId="11">
    <w:abstractNumId w:val="4"/>
  </w:num>
  <w:num w:numId="12">
    <w:abstractNumId w:val="16"/>
  </w:num>
  <w:num w:numId="13">
    <w:abstractNumId w:val="9"/>
  </w:num>
  <w:num w:numId="14">
    <w:abstractNumId w:val="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19"/>
  </w:num>
  <w:num w:numId="23">
    <w:abstractNumId w:val="25"/>
  </w:num>
  <w:num w:numId="24">
    <w:abstractNumId w:val="17"/>
  </w:num>
  <w:num w:numId="25">
    <w:abstractNumId w:val="20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15"/>
    <w:rsid w:val="000121F0"/>
    <w:rsid w:val="000410CD"/>
    <w:rsid w:val="0005534D"/>
    <w:rsid w:val="00060E0C"/>
    <w:rsid w:val="00066EA5"/>
    <w:rsid w:val="00073BA7"/>
    <w:rsid w:val="000777EB"/>
    <w:rsid w:val="000841DD"/>
    <w:rsid w:val="00084EAA"/>
    <w:rsid w:val="00085ED1"/>
    <w:rsid w:val="00092AF3"/>
    <w:rsid w:val="000B0874"/>
    <w:rsid w:val="000B6746"/>
    <w:rsid w:val="000C1D82"/>
    <w:rsid w:val="000C5FC4"/>
    <w:rsid w:val="000C7432"/>
    <w:rsid w:val="000E5D79"/>
    <w:rsid w:val="000F11A7"/>
    <w:rsid w:val="000F3686"/>
    <w:rsid w:val="000F5C3E"/>
    <w:rsid w:val="001003EF"/>
    <w:rsid w:val="00101137"/>
    <w:rsid w:val="0010272A"/>
    <w:rsid w:val="00115C40"/>
    <w:rsid w:val="00120D19"/>
    <w:rsid w:val="00132B4F"/>
    <w:rsid w:val="0013622D"/>
    <w:rsid w:val="001371C5"/>
    <w:rsid w:val="00143691"/>
    <w:rsid w:val="00156A68"/>
    <w:rsid w:val="00162950"/>
    <w:rsid w:val="00164DE0"/>
    <w:rsid w:val="0017262D"/>
    <w:rsid w:val="001A0C6B"/>
    <w:rsid w:val="001C2203"/>
    <w:rsid w:val="001C4113"/>
    <w:rsid w:val="001D189A"/>
    <w:rsid w:val="001E106B"/>
    <w:rsid w:val="0021036B"/>
    <w:rsid w:val="00213E21"/>
    <w:rsid w:val="00217462"/>
    <w:rsid w:val="00224AB0"/>
    <w:rsid w:val="00233CC9"/>
    <w:rsid w:val="002509FD"/>
    <w:rsid w:val="00254CE1"/>
    <w:rsid w:val="002731F8"/>
    <w:rsid w:val="00292128"/>
    <w:rsid w:val="002A03A0"/>
    <w:rsid w:val="002B34F0"/>
    <w:rsid w:val="002B76CF"/>
    <w:rsid w:val="002D0AEE"/>
    <w:rsid w:val="002F5BF6"/>
    <w:rsid w:val="0030547F"/>
    <w:rsid w:val="00312411"/>
    <w:rsid w:val="00324A33"/>
    <w:rsid w:val="003455FC"/>
    <w:rsid w:val="003557D9"/>
    <w:rsid w:val="0037608E"/>
    <w:rsid w:val="003805CA"/>
    <w:rsid w:val="00387649"/>
    <w:rsid w:val="00395515"/>
    <w:rsid w:val="003963C0"/>
    <w:rsid w:val="003C709F"/>
    <w:rsid w:val="003E6BEE"/>
    <w:rsid w:val="003F30CA"/>
    <w:rsid w:val="00400144"/>
    <w:rsid w:val="004135F3"/>
    <w:rsid w:val="004270C6"/>
    <w:rsid w:val="00432903"/>
    <w:rsid w:val="00450FC7"/>
    <w:rsid w:val="00456AB5"/>
    <w:rsid w:val="004621D5"/>
    <w:rsid w:val="00464DEC"/>
    <w:rsid w:val="00465A32"/>
    <w:rsid w:val="004867D1"/>
    <w:rsid w:val="004905C9"/>
    <w:rsid w:val="004A39B1"/>
    <w:rsid w:val="004A4246"/>
    <w:rsid w:val="004A6448"/>
    <w:rsid w:val="004D314D"/>
    <w:rsid w:val="00507648"/>
    <w:rsid w:val="00512E9D"/>
    <w:rsid w:val="00524E67"/>
    <w:rsid w:val="00534770"/>
    <w:rsid w:val="0054107E"/>
    <w:rsid w:val="00555DEF"/>
    <w:rsid w:val="00561131"/>
    <w:rsid w:val="00570688"/>
    <w:rsid w:val="00574461"/>
    <w:rsid w:val="00577850"/>
    <w:rsid w:val="00580096"/>
    <w:rsid w:val="00582438"/>
    <w:rsid w:val="00593D0A"/>
    <w:rsid w:val="005A5A77"/>
    <w:rsid w:val="005A67D5"/>
    <w:rsid w:val="005A6A3F"/>
    <w:rsid w:val="005E7384"/>
    <w:rsid w:val="005F53EE"/>
    <w:rsid w:val="006113A4"/>
    <w:rsid w:val="006231FA"/>
    <w:rsid w:val="00623CF2"/>
    <w:rsid w:val="0063069D"/>
    <w:rsid w:val="0063722A"/>
    <w:rsid w:val="00640AAA"/>
    <w:rsid w:val="006448D3"/>
    <w:rsid w:val="0065634A"/>
    <w:rsid w:val="00675FCC"/>
    <w:rsid w:val="0068105E"/>
    <w:rsid w:val="006A55E7"/>
    <w:rsid w:val="006A5D24"/>
    <w:rsid w:val="006C77E4"/>
    <w:rsid w:val="006D1944"/>
    <w:rsid w:val="006E3472"/>
    <w:rsid w:val="0070696A"/>
    <w:rsid w:val="00715DDC"/>
    <w:rsid w:val="00720E0A"/>
    <w:rsid w:val="007378E4"/>
    <w:rsid w:val="00756E22"/>
    <w:rsid w:val="0075718D"/>
    <w:rsid w:val="0077361D"/>
    <w:rsid w:val="00780319"/>
    <w:rsid w:val="007C6ECD"/>
    <w:rsid w:val="007C7E73"/>
    <w:rsid w:val="007E7D74"/>
    <w:rsid w:val="007F6F44"/>
    <w:rsid w:val="00816FC2"/>
    <w:rsid w:val="00822505"/>
    <w:rsid w:val="00825DFA"/>
    <w:rsid w:val="00835B0D"/>
    <w:rsid w:val="00846874"/>
    <w:rsid w:val="008506DE"/>
    <w:rsid w:val="00853E2C"/>
    <w:rsid w:val="0086647F"/>
    <w:rsid w:val="00877FDB"/>
    <w:rsid w:val="00881B51"/>
    <w:rsid w:val="008826D3"/>
    <w:rsid w:val="00890536"/>
    <w:rsid w:val="00891D45"/>
    <w:rsid w:val="008920FB"/>
    <w:rsid w:val="008B46B9"/>
    <w:rsid w:val="008B607F"/>
    <w:rsid w:val="008D5369"/>
    <w:rsid w:val="008F6345"/>
    <w:rsid w:val="008F7BA5"/>
    <w:rsid w:val="00904301"/>
    <w:rsid w:val="009056CE"/>
    <w:rsid w:val="00912B52"/>
    <w:rsid w:val="00920F70"/>
    <w:rsid w:val="00923186"/>
    <w:rsid w:val="00923C2B"/>
    <w:rsid w:val="00926C27"/>
    <w:rsid w:val="00931700"/>
    <w:rsid w:val="00932EE4"/>
    <w:rsid w:val="009331A2"/>
    <w:rsid w:val="00944C3D"/>
    <w:rsid w:val="00945262"/>
    <w:rsid w:val="009529A7"/>
    <w:rsid w:val="00963A28"/>
    <w:rsid w:val="00996110"/>
    <w:rsid w:val="009A5837"/>
    <w:rsid w:val="009B0DD4"/>
    <w:rsid w:val="009B5EF5"/>
    <w:rsid w:val="009C5210"/>
    <w:rsid w:val="009E2D59"/>
    <w:rsid w:val="009E7625"/>
    <w:rsid w:val="009E784E"/>
    <w:rsid w:val="009E79FD"/>
    <w:rsid w:val="009F149E"/>
    <w:rsid w:val="009F2A21"/>
    <w:rsid w:val="00A100A5"/>
    <w:rsid w:val="00A20815"/>
    <w:rsid w:val="00A33F1B"/>
    <w:rsid w:val="00A346FD"/>
    <w:rsid w:val="00A35584"/>
    <w:rsid w:val="00A7356E"/>
    <w:rsid w:val="00A874C1"/>
    <w:rsid w:val="00A93E1D"/>
    <w:rsid w:val="00AA4292"/>
    <w:rsid w:val="00AB6F68"/>
    <w:rsid w:val="00AC3923"/>
    <w:rsid w:val="00AD2A57"/>
    <w:rsid w:val="00AE15D8"/>
    <w:rsid w:val="00AF163B"/>
    <w:rsid w:val="00AF1AA5"/>
    <w:rsid w:val="00AF7A10"/>
    <w:rsid w:val="00B11F7F"/>
    <w:rsid w:val="00B47DDF"/>
    <w:rsid w:val="00B55223"/>
    <w:rsid w:val="00B82BCF"/>
    <w:rsid w:val="00B86644"/>
    <w:rsid w:val="00B92DB1"/>
    <w:rsid w:val="00BA080E"/>
    <w:rsid w:val="00BC0D6D"/>
    <w:rsid w:val="00BE7B30"/>
    <w:rsid w:val="00C03E0D"/>
    <w:rsid w:val="00C120E0"/>
    <w:rsid w:val="00C22362"/>
    <w:rsid w:val="00C25E69"/>
    <w:rsid w:val="00C332B6"/>
    <w:rsid w:val="00C3389D"/>
    <w:rsid w:val="00C5546E"/>
    <w:rsid w:val="00C566B9"/>
    <w:rsid w:val="00C63979"/>
    <w:rsid w:val="00C64AA2"/>
    <w:rsid w:val="00C8231E"/>
    <w:rsid w:val="00C851CE"/>
    <w:rsid w:val="00C9000E"/>
    <w:rsid w:val="00C92AF1"/>
    <w:rsid w:val="00C93EB2"/>
    <w:rsid w:val="00C95F75"/>
    <w:rsid w:val="00CA2FFE"/>
    <w:rsid w:val="00CA513D"/>
    <w:rsid w:val="00CF77A1"/>
    <w:rsid w:val="00D03179"/>
    <w:rsid w:val="00D04244"/>
    <w:rsid w:val="00D11B0F"/>
    <w:rsid w:val="00D17099"/>
    <w:rsid w:val="00D23E26"/>
    <w:rsid w:val="00D3555B"/>
    <w:rsid w:val="00D41BE5"/>
    <w:rsid w:val="00D42A19"/>
    <w:rsid w:val="00D55B4C"/>
    <w:rsid w:val="00D64181"/>
    <w:rsid w:val="00D7055E"/>
    <w:rsid w:val="00D848C6"/>
    <w:rsid w:val="00D87D60"/>
    <w:rsid w:val="00D95D9E"/>
    <w:rsid w:val="00DA46C1"/>
    <w:rsid w:val="00DA5B03"/>
    <w:rsid w:val="00DB0E67"/>
    <w:rsid w:val="00DB1D2D"/>
    <w:rsid w:val="00DE0953"/>
    <w:rsid w:val="00DE101B"/>
    <w:rsid w:val="00DE26ED"/>
    <w:rsid w:val="00DE4FBC"/>
    <w:rsid w:val="00DE7C90"/>
    <w:rsid w:val="00DF7422"/>
    <w:rsid w:val="00E014F2"/>
    <w:rsid w:val="00E01A5A"/>
    <w:rsid w:val="00E13392"/>
    <w:rsid w:val="00E20C19"/>
    <w:rsid w:val="00E213AE"/>
    <w:rsid w:val="00E2391A"/>
    <w:rsid w:val="00E34578"/>
    <w:rsid w:val="00E40F64"/>
    <w:rsid w:val="00E502E3"/>
    <w:rsid w:val="00E522CE"/>
    <w:rsid w:val="00E52D12"/>
    <w:rsid w:val="00E545BF"/>
    <w:rsid w:val="00E570CB"/>
    <w:rsid w:val="00E66D05"/>
    <w:rsid w:val="00E754B4"/>
    <w:rsid w:val="00E758B2"/>
    <w:rsid w:val="00EA33B5"/>
    <w:rsid w:val="00EC00A5"/>
    <w:rsid w:val="00EC318C"/>
    <w:rsid w:val="00ED1030"/>
    <w:rsid w:val="00ED4494"/>
    <w:rsid w:val="00EF7463"/>
    <w:rsid w:val="00F05D17"/>
    <w:rsid w:val="00F10A83"/>
    <w:rsid w:val="00F13C6B"/>
    <w:rsid w:val="00F16CFD"/>
    <w:rsid w:val="00F346CD"/>
    <w:rsid w:val="00F408CC"/>
    <w:rsid w:val="00F436B3"/>
    <w:rsid w:val="00F45F59"/>
    <w:rsid w:val="00F55DFF"/>
    <w:rsid w:val="00F6664A"/>
    <w:rsid w:val="00F72784"/>
    <w:rsid w:val="00F85F77"/>
    <w:rsid w:val="00F96916"/>
    <w:rsid w:val="00F9740E"/>
    <w:rsid w:val="00FA05E9"/>
    <w:rsid w:val="00FB0200"/>
    <w:rsid w:val="00FF5F63"/>
    <w:rsid w:val="0CFAD652"/>
    <w:rsid w:val="5803F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5D41C"/>
  <w15:docId w15:val="{7ED43B61-D9F8-40BC-8221-14897B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15"/>
  </w:style>
  <w:style w:type="paragraph" w:styleId="Footer">
    <w:name w:val="footer"/>
    <w:basedOn w:val="Normal"/>
    <w:link w:val="FooterChar"/>
    <w:uiPriority w:val="99"/>
    <w:unhideWhenUsed/>
    <w:rsid w:val="00395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15"/>
  </w:style>
  <w:style w:type="paragraph" w:styleId="BalloonText">
    <w:name w:val="Balloon Text"/>
    <w:basedOn w:val="Normal"/>
    <w:link w:val="BalloonTextChar"/>
    <w:uiPriority w:val="99"/>
    <w:semiHidden/>
    <w:unhideWhenUsed/>
    <w:rsid w:val="003955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5515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A2081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2Char">
    <w:name w:val="Body Text 2 Char"/>
    <w:link w:val="BodyText2"/>
    <w:rsid w:val="00A20815"/>
    <w:rPr>
      <w:rFonts w:ascii="Times New Roman" w:eastAsia="Times New Roman" w:hAnsi="Times New Roman"/>
      <w:lang w:eastAsia="zh-CN"/>
    </w:rPr>
  </w:style>
  <w:style w:type="character" w:styleId="Hyperlink">
    <w:name w:val="Hyperlink"/>
    <w:uiPriority w:val="99"/>
    <w:unhideWhenUsed/>
    <w:rsid w:val="00D41BE5"/>
    <w:rPr>
      <w:strike w:val="0"/>
      <w:dstrike w:val="0"/>
      <w:color w:val="159BC4"/>
      <w:u w:val="none"/>
      <w:effect w:val="none"/>
    </w:rPr>
  </w:style>
  <w:style w:type="table" w:styleId="TableGrid">
    <w:name w:val="Table Grid"/>
    <w:basedOn w:val="TableNormal"/>
    <w:uiPriority w:val="59"/>
    <w:rsid w:val="00F96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C3923"/>
    <w:rPr>
      <w:b/>
      <w:bCs/>
    </w:rPr>
  </w:style>
  <w:style w:type="paragraph" w:styleId="NoSpacing">
    <w:name w:val="No Spacing"/>
    <w:uiPriority w:val="1"/>
    <w:qFormat/>
    <w:rsid w:val="00FB020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0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D0AEE"/>
    <w:rPr>
      <w:color w:val="954F72"/>
      <w:u w:val="single"/>
    </w:rPr>
  </w:style>
  <w:style w:type="character" w:customStyle="1" w:styleId="apple-converted-space">
    <w:name w:val="apple-converted-space"/>
    <w:rsid w:val="00640AAA"/>
  </w:style>
  <w:style w:type="character" w:styleId="CommentReference">
    <w:name w:val="annotation reference"/>
    <w:basedOn w:val="DefaultParagraphFont"/>
    <w:uiPriority w:val="99"/>
    <w:semiHidden/>
    <w:unhideWhenUsed/>
    <w:rsid w:val="00C92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AF1"/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AF1"/>
    <w:rPr>
      <w:rFonts w:ascii="Times New Roman" w:eastAsia="Times New Roman" w:hAnsi="Times New Roman"/>
      <w:lang w:val="en-GB"/>
    </w:rPr>
  </w:style>
  <w:style w:type="table" w:customStyle="1" w:styleId="PlainTable31">
    <w:name w:val="Plain Table 31"/>
    <w:basedOn w:val="TableNormal"/>
    <w:uiPriority w:val="43"/>
    <w:rsid w:val="00324A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AZBodyText">
    <w:name w:val="RAZ Body Text"/>
    <w:autoRedefine/>
    <w:qFormat/>
    <w:rsid w:val="00A100A5"/>
    <w:pPr>
      <w:tabs>
        <w:tab w:val="left" w:pos="7080"/>
      </w:tabs>
      <w:spacing w:after="240" w:line="288" w:lineRule="auto"/>
      <w:jc w:val="center"/>
    </w:pPr>
    <w:rPr>
      <w:rFonts w:ascii="Trebuchet MS" w:hAnsi="Trebuchet MS" w:cs="Arial"/>
      <w:noProof/>
      <w:color w:val="6E6E6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378E4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Plava</dc:creator>
  <cp:keywords/>
  <cp:lastModifiedBy>Željana Barišić</cp:lastModifiedBy>
  <cp:revision>6</cp:revision>
  <cp:lastPrinted>2016-04-27T15:13:00Z</cp:lastPrinted>
  <dcterms:created xsi:type="dcterms:W3CDTF">2016-06-15T13:38:00Z</dcterms:created>
  <dcterms:modified xsi:type="dcterms:W3CDTF">2016-06-16T08:49:00Z</dcterms:modified>
</cp:coreProperties>
</file>